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leftChars="0" w:right="0" w:firstLine="0" w:firstLineChars="0"/>
        <w:jc w:val="center"/>
        <w:rPr>
          <w:rFonts w:hint="eastAsia" w:ascii="方正小标宋_GBK" w:hAnsi="方正小标宋_GBK" w:eastAsia="方正小标宋_GBK" w:cs="方正小标宋_GBK"/>
          <w:b/>
          <w:bCs/>
          <w:i w:val="0"/>
          <w:iCs w:val="0"/>
          <w:caps w:val="0"/>
          <w:color w:val="000000"/>
          <w:spacing w:val="0"/>
          <w:kern w:val="0"/>
          <w:sz w:val="40"/>
          <w:szCs w:val="40"/>
          <w:vertAlign w:val="baseline"/>
          <w:lang w:val="en-US" w:eastAsia="zh-CN" w:bidi="ar"/>
        </w:rPr>
      </w:pPr>
      <w:r>
        <w:rPr>
          <w:rFonts w:hint="eastAsia" w:ascii="方正小标宋_GBK" w:hAnsi="方正小标宋_GBK" w:eastAsia="方正小标宋_GBK" w:cs="方正小标宋_GBK"/>
          <w:b/>
          <w:bCs/>
          <w:i w:val="0"/>
          <w:iCs w:val="0"/>
          <w:caps w:val="0"/>
          <w:color w:val="000000"/>
          <w:spacing w:val="0"/>
          <w:kern w:val="0"/>
          <w:sz w:val="40"/>
          <w:szCs w:val="40"/>
          <w:vertAlign w:val="baseline"/>
          <w:lang w:val="en-US" w:eastAsia="zh-CN" w:bidi="ar"/>
        </w:rPr>
        <w:t>喀什大学2025届毕业生生源信息</w:t>
      </w:r>
      <w:bookmarkStart w:id="0" w:name="_GoBack"/>
      <w:bookmarkEnd w:id="0"/>
    </w:p>
    <w:p>
      <w:pPr>
        <w:pStyle w:val="6"/>
        <w:ind w:left="0" w:leftChars="0" w:firstLine="0" w:firstLineChars="0"/>
        <w:rPr>
          <w:rFonts w:hint="eastAsia" w:ascii="方正仿宋_GBK" w:hAnsi="方正仿宋_GBK" w:eastAsia="方正仿宋_GBK" w:cs="方正仿宋_GBK"/>
          <w:i w:val="0"/>
          <w:iCs w:val="0"/>
          <w:caps w:val="0"/>
          <w:color w:val="000000"/>
          <w:spacing w:val="0"/>
          <w:kern w:val="2"/>
          <w:sz w:val="32"/>
          <w:szCs w:val="32"/>
          <w:lang w:val="en-US" w:eastAsia="zh-CN" w:bidi="ar-SA"/>
        </w:rPr>
      </w:pPr>
      <w:r>
        <w:rPr>
          <w:rFonts w:hint="eastAsia" w:ascii="方正仿宋_GBK" w:hAnsi="方正仿宋_GBK" w:eastAsia="方正仿宋_GBK" w:cs="方正仿宋_GBK"/>
          <w:i w:val="0"/>
          <w:iCs w:val="0"/>
          <w:caps w:val="0"/>
          <w:color w:val="000000"/>
          <w:spacing w:val="0"/>
          <w:kern w:val="2"/>
          <w:sz w:val="32"/>
          <w:szCs w:val="32"/>
          <w:lang w:val="en-US" w:eastAsia="zh-CN" w:bidi="ar-SA"/>
        </w:rPr>
        <w:t>尊敬的用人单位和广大校友:</w:t>
      </w:r>
    </w:p>
    <w:p>
      <w:pPr>
        <w:pStyle w:val="6"/>
        <w:rPr>
          <w:rFonts w:hint="eastAsia" w:ascii="方正仿宋_GBK" w:hAnsi="方正仿宋_GBK" w:eastAsia="方正仿宋_GBK" w:cs="方正仿宋_GBK"/>
          <w:i w:val="0"/>
          <w:iCs w:val="0"/>
          <w:caps w:val="0"/>
          <w:color w:val="000000"/>
          <w:spacing w:val="0"/>
          <w:kern w:val="2"/>
          <w:sz w:val="32"/>
          <w:szCs w:val="32"/>
          <w:lang w:val="en-US" w:eastAsia="zh-CN" w:bidi="ar-SA"/>
        </w:rPr>
      </w:pPr>
      <w:r>
        <w:rPr>
          <w:rFonts w:hint="eastAsia" w:ascii="方正仿宋_GBK" w:hAnsi="方正仿宋_GBK" w:eastAsia="方正仿宋_GBK" w:cs="方正仿宋_GBK"/>
          <w:i w:val="0"/>
          <w:iCs w:val="0"/>
          <w:caps w:val="0"/>
          <w:color w:val="000000"/>
          <w:spacing w:val="0"/>
          <w:kern w:val="2"/>
          <w:sz w:val="32"/>
          <w:szCs w:val="32"/>
          <w:lang w:val="en-US" w:eastAsia="zh-CN" w:bidi="ar-SA"/>
        </w:rPr>
        <w:t>衷心感谢您多年来对喀什大学发展建设特别是毕业生就业工作的关心与支持!现正式发布喀什大学2025届毕业生生源信息。诚挚欢迎广大用人单位和校友企业来我校招贤纳才、洽谈合作!</w:t>
      </w:r>
    </w:p>
    <w:p>
      <w:pPr>
        <w:pStyle w:val="6"/>
        <w:numPr>
          <w:ilvl w:val="0"/>
          <w:numId w:val="1"/>
        </w:numPr>
        <w:ind w:left="0" w:leftChars="0" w:firstLine="0" w:firstLineChars="0"/>
        <w:rPr>
          <w:rFonts w:hint="eastAsia" w:ascii="方正黑体_GBK" w:hAnsi="方正黑体_GBK" w:eastAsia="方正黑体_GBK" w:cs="方正黑体_GBK"/>
          <w:i w:val="0"/>
          <w:iCs w:val="0"/>
          <w:caps w:val="0"/>
          <w:color w:val="000000"/>
          <w:spacing w:val="0"/>
          <w:kern w:val="2"/>
          <w:sz w:val="32"/>
          <w:szCs w:val="32"/>
          <w:lang w:val="en-US" w:eastAsia="zh-CN" w:bidi="ar-SA"/>
        </w:rPr>
      </w:pPr>
      <w:r>
        <w:rPr>
          <w:rFonts w:hint="eastAsia" w:ascii="方正黑体_GBK" w:hAnsi="方正黑体_GBK" w:eastAsia="方正黑体_GBK" w:cs="方正黑体_GBK"/>
          <w:i w:val="0"/>
          <w:iCs w:val="0"/>
          <w:caps w:val="0"/>
          <w:color w:val="000000"/>
          <w:spacing w:val="0"/>
          <w:kern w:val="2"/>
          <w:sz w:val="32"/>
          <w:szCs w:val="32"/>
          <w:lang w:val="en-US" w:eastAsia="zh-CN" w:bidi="ar-SA"/>
        </w:rPr>
        <w:t>生源信息</w:t>
      </w:r>
    </w:p>
    <w:p>
      <w:pPr>
        <w:pStyle w:val="6"/>
        <w:keepNext w:val="0"/>
        <w:keepLines w:val="0"/>
        <w:pageBreakBefore w:val="0"/>
        <w:widowControl w:val="0"/>
        <w:kinsoku/>
        <w:wordWrap/>
        <w:overflowPunct/>
        <w:topLinePunct w:val="0"/>
        <w:autoSpaceDE/>
        <w:autoSpaceDN/>
        <w:bidi w:val="0"/>
        <w:adjustRightInd/>
        <w:snapToGrid w:val="0"/>
        <w:ind w:firstLine="640" w:firstLineChars="200"/>
        <w:textAlignment w:val="auto"/>
        <w:rPr>
          <w:rFonts w:ascii="方正仿宋_GBK" w:hAnsi="方正仿宋_GBK" w:eastAsia="方正仿宋_GBK" w:cs="方正仿宋_GBK"/>
          <w:i w:val="0"/>
          <w:iCs w:val="0"/>
          <w:caps w:val="0"/>
          <w:color w:val="000000"/>
          <w:spacing w:val="0"/>
          <w:kern w:val="2"/>
          <w:sz w:val="32"/>
          <w:szCs w:val="32"/>
          <w:lang w:val="en-US" w:eastAsia="zh-CN" w:bidi="ar-SA"/>
        </w:rPr>
      </w:pPr>
      <w:r>
        <w:rPr>
          <w:rFonts w:hint="eastAsia" w:ascii="方正仿宋_GBK" w:hAnsi="方正仿宋_GBK" w:cs="方正仿宋_GBK"/>
          <w:i w:val="0"/>
          <w:iCs w:val="0"/>
          <w:caps w:val="0"/>
          <w:color w:val="000000"/>
          <w:spacing w:val="0"/>
          <w:kern w:val="2"/>
          <w:sz w:val="32"/>
          <w:szCs w:val="32"/>
          <w:lang w:val="en-US" w:eastAsia="zh-CN" w:bidi="ar-SA"/>
        </w:rPr>
        <w:t>我校</w:t>
      </w:r>
      <w:r>
        <w:rPr>
          <w:rFonts w:ascii="方正仿宋_GBK" w:hAnsi="方正仿宋_GBK" w:eastAsia="方正仿宋_GBK" w:cs="方正仿宋_GBK"/>
          <w:i w:val="0"/>
          <w:iCs w:val="0"/>
          <w:caps w:val="0"/>
          <w:color w:val="000000"/>
          <w:spacing w:val="0"/>
          <w:kern w:val="2"/>
          <w:sz w:val="32"/>
          <w:szCs w:val="32"/>
          <w:lang w:val="en-US" w:eastAsia="zh-CN" w:bidi="ar-SA"/>
        </w:rPr>
        <w:t>2025届毕业生80</w:t>
      </w:r>
      <w:r>
        <w:rPr>
          <w:rFonts w:hint="eastAsia" w:ascii="方正仿宋_GBK" w:hAnsi="方正仿宋_GBK" w:cs="方正仿宋_GBK"/>
          <w:i w:val="0"/>
          <w:iCs w:val="0"/>
          <w:caps w:val="0"/>
          <w:color w:val="000000"/>
          <w:spacing w:val="0"/>
          <w:kern w:val="2"/>
          <w:sz w:val="32"/>
          <w:szCs w:val="32"/>
          <w:lang w:val="en-US" w:eastAsia="zh-CN" w:bidi="ar-SA"/>
        </w:rPr>
        <w:t>10</w:t>
      </w:r>
      <w:r>
        <w:rPr>
          <w:rFonts w:ascii="方正仿宋_GBK" w:hAnsi="方正仿宋_GBK" w:eastAsia="方正仿宋_GBK" w:cs="方正仿宋_GBK"/>
          <w:i w:val="0"/>
          <w:iCs w:val="0"/>
          <w:caps w:val="0"/>
          <w:color w:val="000000"/>
          <w:spacing w:val="0"/>
          <w:kern w:val="2"/>
          <w:sz w:val="32"/>
          <w:szCs w:val="32"/>
          <w:lang w:val="en-US" w:eastAsia="zh-CN" w:bidi="ar-SA"/>
        </w:rPr>
        <w:t>人，其中研究生4</w:t>
      </w:r>
      <w:r>
        <w:rPr>
          <w:rFonts w:hint="eastAsia" w:ascii="方正仿宋_GBK" w:hAnsi="方正仿宋_GBK" w:cs="方正仿宋_GBK"/>
          <w:i w:val="0"/>
          <w:iCs w:val="0"/>
          <w:caps w:val="0"/>
          <w:color w:val="000000"/>
          <w:spacing w:val="0"/>
          <w:kern w:val="2"/>
          <w:sz w:val="32"/>
          <w:szCs w:val="32"/>
          <w:lang w:val="en-US" w:eastAsia="zh-CN" w:bidi="ar-SA"/>
        </w:rPr>
        <w:t>80</w:t>
      </w:r>
      <w:r>
        <w:rPr>
          <w:rFonts w:ascii="方正仿宋_GBK" w:hAnsi="方正仿宋_GBK" w:eastAsia="方正仿宋_GBK" w:cs="方正仿宋_GBK"/>
          <w:i w:val="0"/>
          <w:iCs w:val="0"/>
          <w:caps w:val="0"/>
          <w:color w:val="000000"/>
          <w:spacing w:val="0"/>
          <w:kern w:val="2"/>
          <w:sz w:val="32"/>
          <w:szCs w:val="32"/>
          <w:lang w:val="en-US" w:eastAsia="zh-CN" w:bidi="ar-SA"/>
        </w:rPr>
        <w:t>人，占</w:t>
      </w:r>
      <w:r>
        <w:rPr>
          <w:rFonts w:hint="eastAsia" w:ascii="方正仿宋_GBK" w:hAnsi="方正仿宋_GBK" w:cs="方正仿宋_GBK"/>
          <w:i w:val="0"/>
          <w:iCs w:val="0"/>
          <w:caps w:val="0"/>
          <w:color w:val="000000"/>
          <w:spacing w:val="0"/>
          <w:kern w:val="2"/>
          <w:sz w:val="32"/>
          <w:szCs w:val="32"/>
          <w:lang w:val="en-US" w:eastAsia="zh-CN" w:bidi="ar-SA"/>
        </w:rPr>
        <w:t>5.99</w:t>
      </w:r>
      <w:r>
        <w:rPr>
          <w:rFonts w:ascii="方正仿宋_GBK" w:hAnsi="方正仿宋_GBK" w:eastAsia="方正仿宋_GBK" w:cs="方正仿宋_GBK"/>
          <w:i w:val="0"/>
          <w:iCs w:val="0"/>
          <w:caps w:val="0"/>
          <w:color w:val="000000"/>
          <w:spacing w:val="0"/>
          <w:kern w:val="2"/>
          <w:sz w:val="32"/>
          <w:szCs w:val="32"/>
          <w:lang w:val="en-US" w:eastAsia="zh-CN" w:bidi="ar-SA"/>
        </w:rPr>
        <w:t>%，本科生75</w:t>
      </w:r>
      <w:r>
        <w:rPr>
          <w:rFonts w:hint="eastAsia" w:ascii="方正仿宋_GBK" w:hAnsi="方正仿宋_GBK" w:cs="方正仿宋_GBK"/>
          <w:i w:val="0"/>
          <w:iCs w:val="0"/>
          <w:caps w:val="0"/>
          <w:color w:val="000000"/>
          <w:spacing w:val="0"/>
          <w:kern w:val="2"/>
          <w:sz w:val="32"/>
          <w:szCs w:val="32"/>
          <w:lang w:val="en-US" w:eastAsia="zh-CN" w:bidi="ar-SA"/>
        </w:rPr>
        <w:t>13</w:t>
      </w:r>
      <w:r>
        <w:rPr>
          <w:rFonts w:ascii="方正仿宋_GBK" w:hAnsi="方正仿宋_GBK" w:eastAsia="方正仿宋_GBK" w:cs="方正仿宋_GBK"/>
          <w:i w:val="0"/>
          <w:iCs w:val="0"/>
          <w:caps w:val="0"/>
          <w:color w:val="000000"/>
          <w:spacing w:val="0"/>
          <w:kern w:val="2"/>
          <w:sz w:val="32"/>
          <w:szCs w:val="32"/>
          <w:lang w:val="en-US" w:eastAsia="zh-CN" w:bidi="ar-SA"/>
        </w:rPr>
        <w:t>人，占93.</w:t>
      </w:r>
      <w:r>
        <w:rPr>
          <w:rFonts w:hint="eastAsia" w:ascii="方正仿宋_GBK" w:hAnsi="方正仿宋_GBK" w:cs="方正仿宋_GBK"/>
          <w:i w:val="0"/>
          <w:iCs w:val="0"/>
          <w:caps w:val="0"/>
          <w:color w:val="000000"/>
          <w:spacing w:val="0"/>
          <w:kern w:val="2"/>
          <w:sz w:val="32"/>
          <w:szCs w:val="32"/>
          <w:lang w:val="en-US" w:eastAsia="zh-CN" w:bidi="ar-SA"/>
        </w:rPr>
        <w:t>80</w:t>
      </w:r>
      <w:r>
        <w:rPr>
          <w:rFonts w:ascii="方正仿宋_GBK" w:hAnsi="方正仿宋_GBK" w:eastAsia="方正仿宋_GBK" w:cs="方正仿宋_GBK"/>
          <w:i w:val="0"/>
          <w:iCs w:val="0"/>
          <w:caps w:val="0"/>
          <w:color w:val="000000"/>
          <w:spacing w:val="0"/>
          <w:kern w:val="2"/>
          <w:sz w:val="32"/>
          <w:szCs w:val="32"/>
          <w:lang w:val="en-US" w:eastAsia="zh-CN" w:bidi="ar-SA"/>
        </w:rPr>
        <w:t>%，专科生17人</w:t>
      </w:r>
      <w:r>
        <w:rPr>
          <w:rFonts w:hint="eastAsia" w:ascii="方正仿宋_GBK" w:hAnsi="方正仿宋_GBK" w:cs="方正仿宋_GBK"/>
          <w:i w:val="0"/>
          <w:iCs w:val="0"/>
          <w:caps w:val="0"/>
          <w:color w:val="000000"/>
          <w:spacing w:val="0"/>
          <w:kern w:val="2"/>
          <w:sz w:val="32"/>
          <w:szCs w:val="32"/>
          <w:lang w:val="en-US" w:eastAsia="zh-CN" w:bidi="ar-SA"/>
        </w:rPr>
        <w:t>（法政学院法律事务专业）</w:t>
      </w:r>
      <w:r>
        <w:rPr>
          <w:rFonts w:ascii="方正仿宋_GBK" w:hAnsi="方正仿宋_GBK" w:eastAsia="方正仿宋_GBK" w:cs="方正仿宋_GBK"/>
          <w:i w:val="0"/>
          <w:iCs w:val="0"/>
          <w:caps w:val="0"/>
          <w:color w:val="000000"/>
          <w:spacing w:val="0"/>
          <w:kern w:val="2"/>
          <w:sz w:val="32"/>
          <w:szCs w:val="32"/>
          <w:lang w:val="en-US" w:eastAsia="zh-CN" w:bidi="ar-SA"/>
        </w:rPr>
        <w:t>，占0.2</w:t>
      </w:r>
      <w:r>
        <w:rPr>
          <w:rFonts w:hint="eastAsia" w:ascii="方正仿宋_GBK" w:hAnsi="方正仿宋_GBK" w:cs="方正仿宋_GBK"/>
          <w:i w:val="0"/>
          <w:iCs w:val="0"/>
          <w:caps w:val="0"/>
          <w:color w:val="000000"/>
          <w:spacing w:val="0"/>
          <w:kern w:val="2"/>
          <w:sz w:val="32"/>
          <w:szCs w:val="32"/>
          <w:lang w:val="en-US" w:eastAsia="zh-CN" w:bidi="ar-SA"/>
        </w:rPr>
        <w:t>1</w:t>
      </w:r>
      <w:r>
        <w:rPr>
          <w:rFonts w:ascii="方正仿宋_GBK" w:hAnsi="方正仿宋_GBK" w:eastAsia="方正仿宋_GBK" w:cs="方正仿宋_GBK"/>
          <w:i w:val="0"/>
          <w:iCs w:val="0"/>
          <w:caps w:val="0"/>
          <w:color w:val="000000"/>
          <w:spacing w:val="0"/>
          <w:kern w:val="2"/>
          <w:sz w:val="32"/>
          <w:szCs w:val="32"/>
          <w:lang w:val="en-US" w:eastAsia="zh-CN" w:bidi="ar-SA"/>
        </w:rPr>
        <w:t>%。男生31</w:t>
      </w:r>
      <w:r>
        <w:rPr>
          <w:rFonts w:hint="eastAsia" w:ascii="方正仿宋_GBK" w:hAnsi="方正仿宋_GBK" w:cs="方正仿宋_GBK"/>
          <w:i w:val="0"/>
          <w:iCs w:val="0"/>
          <w:caps w:val="0"/>
          <w:color w:val="000000"/>
          <w:spacing w:val="0"/>
          <w:kern w:val="2"/>
          <w:sz w:val="32"/>
          <w:szCs w:val="32"/>
          <w:lang w:val="en-US" w:eastAsia="zh-CN" w:bidi="ar-SA"/>
        </w:rPr>
        <w:t>07</w:t>
      </w:r>
      <w:r>
        <w:rPr>
          <w:rFonts w:ascii="方正仿宋_GBK" w:hAnsi="方正仿宋_GBK" w:eastAsia="方正仿宋_GBK" w:cs="方正仿宋_GBK"/>
          <w:i w:val="0"/>
          <w:iCs w:val="0"/>
          <w:caps w:val="0"/>
          <w:color w:val="000000"/>
          <w:spacing w:val="0"/>
          <w:kern w:val="2"/>
          <w:sz w:val="32"/>
          <w:szCs w:val="32"/>
          <w:lang w:val="en-US" w:eastAsia="zh-CN" w:bidi="ar-SA"/>
        </w:rPr>
        <w:t>人，占毕业生总数的38.</w:t>
      </w:r>
      <w:r>
        <w:rPr>
          <w:rFonts w:hint="eastAsia" w:ascii="方正仿宋_GBK" w:hAnsi="方正仿宋_GBK" w:cs="方正仿宋_GBK"/>
          <w:i w:val="0"/>
          <w:iCs w:val="0"/>
          <w:caps w:val="0"/>
          <w:color w:val="000000"/>
          <w:spacing w:val="0"/>
          <w:kern w:val="2"/>
          <w:sz w:val="32"/>
          <w:szCs w:val="32"/>
          <w:lang w:val="en-US" w:eastAsia="zh-CN" w:bidi="ar-SA"/>
        </w:rPr>
        <w:t>79</w:t>
      </w:r>
      <w:r>
        <w:rPr>
          <w:rFonts w:ascii="方正仿宋_GBK" w:hAnsi="方正仿宋_GBK" w:eastAsia="方正仿宋_GBK" w:cs="方正仿宋_GBK"/>
          <w:i w:val="0"/>
          <w:iCs w:val="0"/>
          <w:caps w:val="0"/>
          <w:color w:val="000000"/>
          <w:spacing w:val="0"/>
          <w:kern w:val="2"/>
          <w:sz w:val="32"/>
          <w:szCs w:val="32"/>
          <w:lang w:val="en-US" w:eastAsia="zh-CN" w:bidi="ar-SA"/>
        </w:rPr>
        <w:t>%；女生490</w:t>
      </w:r>
      <w:r>
        <w:rPr>
          <w:rFonts w:hint="eastAsia" w:ascii="方正仿宋_GBK" w:hAnsi="方正仿宋_GBK" w:cs="方正仿宋_GBK"/>
          <w:i w:val="0"/>
          <w:iCs w:val="0"/>
          <w:caps w:val="0"/>
          <w:color w:val="000000"/>
          <w:spacing w:val="0"/>
          <w:kern w:val="2"/>
          <w:sz w:val="32"/>
          <w:szCs w:val="32"/>
          <w:lang w:val="en-US" w:eastAsia="zh-CN" w:bidi="ar-SA"/>
        </w:rPr>
        <w:t>3</w:t>
      </w:r>
      <w:r>
        <w:rPr>
          <w:rFonts w:ascii="方正仿宋_GBK" w:hAnsi="方正仿宋_GBK" w:eastAsia="方正仿宋_GBK" w:cs="方正仿宋_GBK"/>
          <w:i w:val="0"/>
          <w:iCs w:val="0"/>
          <w:caps w:val="0"/>
          <w:color w:val="000000"/>
          <w:spacing w:val="0"/>
          <w:kern w:val="2"/>
          <w:sz w:val="32"/>
          <w:szCs w:val="32"/>
          <w:lang w:val="en-US" w:eastAsia="zh-CN" w:bidi="ar-SA"/>
        </w:rPr>
        <w:t>人，占毕业生总数的61.</w:t>
      </w:r>
      <w:r>
        <w:rPr>
          <w:rFonts w:hint="eastAsia" w:ascii="方正仿宋_GBK" w:hAnsi="方正仿宋_GBK" w:cs="方正仿宋_GBK"/>
          <w:i w:val="0"/>
          <w:iCs w:val="0"/>
          <w:caps w:val="0"/>
          <w:color w:val="000000"/>
          <w:spacing w:val="0"/>
          <w:kern w:val="2"/>
          <w:sz w:val="32"/>
          <w:szCs w:val="32"/>
          <w:lang w:val="en-US" w:eastAsia="zh-CN" w:bidi="ar-SA"/>
        </w:rPr>
        <w:t>21</w:t>
      </w:r>
      <w:r>
        <w:rPr>
          <w:rFonts w:ascii="方正仿宋_GBK" w:hAnsi="方正仿宋_GBK" w:eastAsia="方正仿宋_GBK" w:cs="方正仿宋_GBK"/>
          <w:i w:val="0"/>
          <w:iCs w:val="0"/>
          <w:caps w:val="0"/>
          <w:color w:val="000000"/>
          <w:spacing w:val="0"/>
          <w:kern w:val="2"/>
          <w:sz w:val="32"/>
          <w:szCs w:val="32"/>
          <w:lang w:val="en-US" w:eastAsia="zh-CN" w:bidi="ar-SA"/>
        </w:rPr>
        <w:t>%。师范类毕业生</w:t>
      </w:r>
      <w:r>
        <w:rPr>
          <w:rFonts w:hint="eastAsia" w:ascii="方正仿宋_GBK" w:hAnsi="方正仿宋_GBK" w:cs="方正仿宋_GBK"/>
          <w:i w:val="0"/>
          <w:iCs w:val="0"/>
          <w:caps w:val="0"/>
          <w:color w:val="000000"/>
          <w:spacing w:val="0"/>
          <w:kern w:val="2"/>
          <w:sz w:val="32"/>
          <w:szCs w:val="32"/>
          <w:lang w:val="en-US" w:eastAsia="zh-CN" w:bidi="ar-SA"/>
        </w:rPr>
        <w:t>3737</w:t>
      </w:r>
      <w:r>
        <w:rPr>
          <w:rFonts w:ascii="方正仿宋_GBK" w:hAnsi="方正仿宋_GBK" w:eastAsia="方正仿宋_GBK" w:cs="方正仿宋_GBK"/>
          <w:i w:val="0"/>
          <w:iCs w:val="0"/>
          <w:caps w:val="0"/>
          <w:color w:val="000000"/>
          <w:spacing w:val="0"/>
          <w:kern w:val="2"/>
          <w:sz w:val="32"/>
          <w:szCs w:val="32"/>
          <w:lang w:val="en-US" w:eastAsia="zh-CN" w:bidi="ar-SA"/>
        </w:rPr>
        <w:t>人，占毕业生总数的46.</w:t>
      </w:r>
      <w:r>
        <w:rPr>
          <w:rFonts w:hint="eastAsia" w:ascii="方正仿宋_GBK" w:hAnsi="方正仿宋_GBK" w:cs="方正仿宋_GBK"/>
          <w:i w:val="0"/>
          <w:iCs w:val="0"/>
          <w:caps w:val="0"/>
          <w:color w:val="000000"/>
          <w:spacing w:val="0"/>
          <w:kern w:val="2"/>
          <w:sz w:val="32"/>
          <w:szCs w:val="32"/>
          <w:lang w:val="en-US" w:eastAsia="zh-CN" w:bidi="ar-SA"/>
        </w:rPr>
        <w:t>65</w:t>
      </w:r>
      <w:r>
        <w:rPr>
          <w:rFonts w:ascii="方正仿宋_GBK" w:hAnsi="方正仿宋_GBK" w:eastAsia="方正仿宋_GBK" w:cs="方正仿宋_GBK"/>
          <w:i w:val="0"/>
          <w:iCs w:val="0"/>
          <w:caps w:val="0"/>
          <w:color w:val="000000"/>
          <w:spacing w:val="0"/>
          <w:kern w:val="2"/>
          <w:sz w:val="32"/>
          <w:szCs w:val="32"/>
          <w:lang w:val="en-US" w:eastAsia="zh-CN" w:bidi="ar-SA"/>
        </w:rPr>
        <w:t>%；非师范类毕业生427</w:t>
      </w:r>
      <w:r>
        <w:rPr>
          <w:rFonts w:hint="eastAsia" w:ascii="方正仿宋_GBK" w:hAnsi="方正仿宋_GBK" w:cs="方正仿宋_GBK"/>
          <w:i w:val="0"/>
          <w:iCs w:val="0"/>
          <w:caps w:val="0"/>
          <w:color w:val="000000"/>
          <w:spacing w:val="0"/>
          <w:kern w:val="2"/>
          <w:sz w:val="32"/>
          <w:szCs w:val="32"/>
          <w:lang w:val="en-US" w:eastAsia="zh-CN" w:bidi="ar-SA"/>
        </w:rPr>
        <w:t>3</w:t>
      </w:r>
      <w:r>
        <w:rPr>
          <w:rFonts w:ascii="方正仿宋_GBK" w:hAnsi="方正仿宋_GBK" w:eastAsia="方正仿宋_GBK" w:cs="方正仿宋_GBK"/>
          <w:i w:val="0"/>
          <w:iCs w:val="0"/>
          <w:caps w:val="0"/>
          <w:color w:val="000000"/>
          <w:spacing w:val="0"/>
          <w:kern w:val="2"/>
          <w:sz w:val="32"/>
          <w:szCs w:val="32"/>
          <w:lang w:val="en-US" w:eastAsia="zh-CN" w:bidi="ar-SA"/>
        </w:rPr>
        <w:t>人，占毕业生总数的53.3</w:t>
      </w:r>
      <w:r>
        <w:rPr>
          <w:rFonts w:hint="eastAsia" w:ascii="方正仿宋_GBK" w:hAnsi="方正仿宋_GBK" w:cs="方正仿宋_GBK"/>
          <w:i w:val="0"/>
          <w:iCs w:val="0"/>
          <w:caps w:val="0"/>
          <w:color w:val="000000"/>
          <w:spacing w:val="0"/>
          <w:kern w:val="2"/>
          <w:sz w:val="32"/>
          <w:szCs w:val="32"/>
          <w:lang w:val="en-US" w:eastAsia="zh-CN" w:bidi="ar-SA"/>
        </w:rPr>
        <w:t>5</w:t>
      </w:r>
      <w:r>
        <w:rPr>
          <w:rFonts w:ascii="方正仿宋_GBK" w:hAnsi="方正仿宋_GBK" w:eastAsia="方正仿宋_GBK" w:cs="方正仿宋_GBK"/>
          <w:i w:val="0"/>
          <w:iCs w:val="0"/>
          <w:caps w:val="0"/>
          <w:color w:val="000000"/>
          <w:spacing w:val="0"/>
          <w:kern w:val="2"/>
          <w:sz w:val="32"/>
          <w:szCs w:val="32"/>
          <w:lang w:val="en-US" w:eastAsia="zh-CN" w:bidi="ar-SA"/>
        </w:rPr>
        <w:t>%。</w:t>
      </w:r>
    </w:p>
    <w:p>
      <w:pPr>
        <w:pStyle w:val="6"/>
        <w:numPr>
          <w:ilvl w:val="0"/>
          <w:numId w:val="0"/>
        </w:numPr>
        <w:ind w:leftChars="0"/>
        <w:rPr>
          <w:rFonts w:hint="default" w:ascii="方正仿宋_GBK" w:hAnsi="方正仿宋_GBK" w:cs="方正仿宋_GBK"/>
          <w:i w:val="0"/>
          <w:iCs w:val="0"/>
          <w:caps w:val="0"/>
          <w:color w:val="000000"/>
          <w:spacing w:val="0"/>
          <w:kern w:val="2"/>
          <w:sz w:val="32"/>
          <w:szCs w:val="32"/>
          <w:lang w:val="en-US" w:eastAsia="zh-CN" w:bidi="ar-SA"/>
        </w:rPr>
      </w:pPr>
    </w:p>
    <w:tbl>
      <w:tblPr>
        <w:tblStyle w:val="8"/>
        <w:tblW w:w="82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7"/>
        <w:gridCol w:w="3013"/>
        <w:gridCol w:w="987"/>
        <w:gridCol w:w="1013"/>
        <w:gridCol w:w="975"/>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pacing w:val="6"/>
                <w:kern w:val="0"/>
                <w:sz w:val="22"/>
                <w:szCs w:val="22"/>
                <w:u w:val="none"/>
                <w:lang w:val="en-US" w:eastAsia="zh-CN" w:bidi="ar"/>
              </w:rPr>
              <w:t>学院</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pacing w:val="6"/>
                <w:kern w:val="0"/>
                <w:sz w:val="22"/>
                <w:szCs w:val="22"/>
                <w:u w:val="none"/>
                <w:lang w:val="en-US" w:eastAsia="zh-CN" w:bidi="ar"/>
              </w:rPr>
              <w:t>专业</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pacing w:val="6"/>
                <w:kern w:val="0"/>
                <w:sz w:val="22"/>
                <w:szCs w:val="22"/>
                <w:u w:val="none"/>
                <w:lang w:val="en-US" w:eastAsia="zh-CN" w:bidi="ar"/>
              </w:rPr>
              <w:t>研究生</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pacing w:val="6"/>
                <w:kern w:val="0"/>
                <w:sz w:val="22"/>
                <w:szCs w:val="22"/>
                <w:u w:val="none"/>
                <w:lang w:val="en-US" w:eastAsia="zh-CN" w:bidi="ar"/>
              </w:rPr>
              <w:t>本科生</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pacing w:val="6"/>
                <w:kern w:val="0"/>
                <w:sz w:val="22"/>
                <w:szCs w:val="22"/>
                <w:u w:val="none"/>
                <w:lang w:val="en-US" w:eastAsia="zh-CN" w:bidi="ar"/>
              </w:rPr>
              <w:t>专科生</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pacing w:val="6"/>
                <w:kern w:val="0"/>
                <w:sz w:val="22"/>
                <w:szCs w:val="22"/>
                <w:u w:val="none"/>
                <w:lang w:val="en-US" w:eastAsia="zh-CN" w:bidi="ar"/>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电子与通信工程学院</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合计</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231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电子信息科学与技术</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131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通信工程</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法政学院</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合计</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354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17</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法律事务</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17</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法学</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183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社会工作</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171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化学与环境科学学院</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合计</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32</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581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分析化学</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9</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化学</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210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环境科学</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139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环境科学与工程</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128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物理化学</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8</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学科教学(化学)</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7</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应用化学</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104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有机化学</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8</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计算机科学与技术学院</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合计</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515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计算机科学与技术</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199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数字媒体技术</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177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网络工程</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139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教育科学学院</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合计</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93</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529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教育管理</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8</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教育技术学</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5</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教育学</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80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教育学原理</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8</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课程与教学论</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4</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现代教育技术</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6</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小学教育</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21</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147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心理健康教育</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18</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心理学</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98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学前教育</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17</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204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学前教育学</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6</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经济与管理学院</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合计</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489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489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财务管理</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252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国际经济与贸易</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134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经济统计学</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103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旅游学院</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合计</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118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旅游管理</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118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马克思主义学院</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合计</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66</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320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马克思主义基本原理</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11</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马克思主义中国化研究</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思想政治教育</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11</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320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学科教学(思政)</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26</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中国近现代史基本问题研究</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8</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美术学院</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合计</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13</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124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美术学</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124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学科教学(美术)</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13</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人文学院</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合计</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132</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749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881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比较文学与世界文学</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6</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汉语国际教育</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汉语言</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36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汉语言文学</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245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汉语言文字学</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9</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课程与教学论</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4</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历史学</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108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文艺学</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9</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小学教育</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143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学科教学(历史)</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12</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学科教学(语文)</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37</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语言学及应用语言学</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12</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中国古代文学</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7</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中国少数民族语言文学</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29</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167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中国现当代文学</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7</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设计学院</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合计</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208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艺术设计学</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208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生命与地理科学学院</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合计</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54</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755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地理科学</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179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课程与教学论</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2</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生物技术</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生物科学</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191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生物与医药</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42</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食品科学与工程</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175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食品质量与安全</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99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学科教学(地理)</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6</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学科教学(生物)</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4</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数学与统计学院</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合计</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26</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628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654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数学与应用数学</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232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统计学</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96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小学教育</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118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信息与计算科学</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89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学科教学(数学)</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9</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应用统计</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17</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应用统计学</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93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体育学院</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合计</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7</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334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341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社会体育指导与管理</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91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体育教育</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243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学科教学(体育)</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7</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土木工程学院</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合计</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477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477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给排水科学与工程</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166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土木工程</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311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外国语学院</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合计</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46</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268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314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俄语</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47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翻译</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学科教学(英语)</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46</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英语</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173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物理与电气工程学院</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合计</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6</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483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489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电气工程及其自动化</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214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物理学</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269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学科教学(物理)</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6</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新闻传播学院</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合计</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161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广播电视学</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广告学</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51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音乐与舞蹈学院</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合计</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5</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189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舞蹈表演</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62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学科教学(音乐)</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5</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音乐学</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127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22"/>
                <w:szCs w:val="22"/>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6"/>
                <w:kern w:val="0"/>
                <w:sz w:val="22"/>
                <w:szCs w:val="22"/>
                <w:u w:val="none"/>
                <w:lang w:val="en-US" w:eastAsia="zh-CN" w:bidi="ar"/>
              </w:rPr>
              <w:t>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4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pacing w:val="6"/>
                <w:kern w:val="0"/>
                <w:sz w:val="22"/>
                <w:szCs w:val="22"/>
                <w:u w:val="none"/>
                <w:lang w:val="en-US" w:eastAsia="zh-CN" w:bidi="ar"/>
              </w:rPr>
              <w:t>总计</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pacing w:val="6"/>
                <w:kern w:val="0"/>
                <w:sz w:val="22"/>
                <w:szCs w:val="22"/>
                <w:u w:val="none"/>
                <w:lang w:val="en-US" w:eastAsia="zh-CN" w:bidi="ar"/>
              </w:rPr>
              <w:t>480</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pacing w:val="6"/>
                <w:kern w:val="0"/>
                <w:sz w:val="22"/>
                <w:szCs w:val="22"/>
                <w:u w:val="none"/>
                <w:lang w:val="en-US" w:eastAsia="zh-CN" w:bidi="ar"/>
              </w:rPr>
              <w:t>7513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pacing w:val="6"/>
                <w:kern w:val="0"/>
                <w:sz w:val="22"/>
                <w:szCs w:val="22"/>
                <w:u w:val="none"/>
                <w:lang w:val="en-US" w:eastAsia="zh-CN" w:bidi="ar"/>
              </w:rPr>
              <w:t>17</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pacing w:val="6"/>
                <w:kern w:val="0"/>
                <w:sz w:val="22"/>
                <w:szCs w:val="22"/>
                <w:u w:val="none"/>
                <w:lang w:val="en-US" w:eastAsia="zh-CN" w:bidi="ar"/>
              </w:rPr>
              <w:t>8010</w:t>
            </w:r>
          </w:p>
        </w:tc>
      </w:tr>
    </w:tbl>
    <w:p>
      <w:pPr>
        <w:pStyle w:val="6"/>
        <w:keepNext w:val="0"/>
        <w:keepLines w:val="0"/>
        <w:pageBreakBefore w:val="0"/>
        <w:widowControl w:val="0"/>
        <w:numPr>
          <w:ilvl w:val="0"/>
          <w:numId w:val="0"/>
        </w:numPr>
        <w:kinsoku/>
        <w:wordWrap/>
        <w:overflowPunct/>
        <w:topLinePunct w:val="0"/>
        <w:autoSpaceDE/>
        <w:autoSpaceDN/>
        <w:bidi w:val="0"/>
        <w:adjustRightInd/>
        <w:snapToGrid w:val="0"/>
        <w:spacing w:line="240" w:lineRule="exact"/>
        <w:ind w:left="0" w:leftChars="0"/>
        <w:textAlignment w:val="auto"/>
        <w:rPr>
          <w:rFonts w:hint="eastAsia" w:ascii="方正仿宋_GBK" w:hAnsi="方正仿宋_GBK" w:cs="方正仿宋_GBK"/>
          <w:b/>
          <w:bCs/>
          <w:i w:val="0"/>
          <w:iCs w:val="0"/>
          <w:caps w:val="0"/>
          <w:color w:val="000000"/>
          <w:spacing w:val="0"/>
          <w:sz w:val="32"/>
          <w:szCs w:val="32"/>
          <w:lang w:eastAsia="zh-CN"/>
        </w:rPr>
      </w:pPr>
    </w:p>
    <w:p>
      <w:pPr>
        <w:pStyle w:val="6"/>
        <w:numPr>
          <w:ilvl w:val="0"/>
          <w:numId w:val="0"/>
        </w:numPr>
        <w:spacing w:line="240" w:lineRule="auto"/>
        <w:ind w:left="0" w:leftChars="0"/>
        <w:jc w:val="center"/>
        <w:rPr>
          <w:rFonts w:hint="default" w:ascii="仿宋" w:hAnsi="仿宋" w:eastAsia="仿宋" w:cs="仿宋"/>
          <w:color w:val="FF0000"/>
          <w:sz w:val="32"/>
          <w:szCs w:val="32"/>
          <w:highlight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left"/>
        <w:textAlignment w:val="baseline"/>
        <w:rPr>
          <w:rFonts w:ascii="方正仿宋_GBK" w:hAnsi="方正仿宋_GBK" w:eastAsia="方正仿宋_GBK" w:cs="方正仿宋_GBK"/>
          <w:b/>
          <w:bCs/>
          <w:i w:val="0"/>
          <w:iCs w:val="0"/>
          <w:caps w:val="0"/>
          <w:color w:val="000000"/>
          <w:spacing w:val="0"/>
          <w:kern w:val="0"/>
          <w:sz w:val="32"/>
          <w:szCs w:val="32"/>
          <w:vertAlign w:val="baseline"/>
          <w:lang w:val="en-US" w:eastAsia="zh-CN" w:bidi="ar"/>
        </w:rPr>
      </w:pPr>
      <w:r>
        <w:rPr>
          <w:rFonts w:hint="eastAsia" w:ascii="方正仿宋_GBK" w:hAnsi="方正仿宋_GBK" w:cs="方正仿宋_GBK"/>
          <w:b/>
          <w:bCs/>
          <w:i w:val="0"/>
          <w:iCs w:val="0"/>
          <w:caps w:val="0"/>
          <w:color w:val="000000"/>
          <w:spacing w:val="0"/>
          <w:kern w:val="0"/>
          <w:sz w:val="32"/>
          <w:szCs w:val="32"/>
          <w:vertAlign w:val="baseline"/>
          <w:lang w:val="en-US" w:eastAsia="zh-CN" w:bidi="ar"/>
        </w:rPr>
        <w:t>二、学校简介</w:t>
      </w:r>
    </w:p>
    <w:p>
      <w:pPr>
        <w:pStyle w:val="6"/>
        <w:rPr>
          <w:rFonts w:hint="eastAsia" w:ascii="方正仿宋_GBK" w:hAnsi="方正仿宋_GBK" w:eastAsia="方正仿宋_GBK" w:cs="方正仿宋_GBK"/>
          <w:i w:val="0"/>
          <w:iCs w:val="0"/>
          <w:caps w:val="0"/>
          <w:color w:val="000000"/>
          <w:spacing w:val="0"/>
          <w:kern w:val="2"/>
          <w:sz w:val="32"/>
          <w:szCs w:val="32"/>
          <w:lang w:val="en-US" w:eastAsia="zh-CN" w:bidi="ar-SA"/>
        </w:rPr>
      </w:pPr>
      <w:r>
        <w:rPr>
          <w:rFonts w:hint="eastAsia" w:ascii="方正仿宋_GBK" w:hAnsi="方正仿宋_GBK" w:eastAsia="方正仿宋_GBK" w:cs="方正仿宋_GBK"/>
          <w:i w:val="0"/>
          <w:iCs w:val="0"/>
          <w:caps w:val="0"/>
          <w:color w:val="000000"/>
          <w:spacing w:val="0"/>
          <w:kern w:val="2"/>
          <w:sz w:val="32"/>
          <w:szCs w:val="32"/>
          <w:lang w:val="en-US" w:eastAsia="zh-CN" w:bidi="ar-SA"/>
        </w:rPr>
        <w:t>喀什大学位于“一带一路”重要节点、中巴经济走廊起点、南疆城市群区域中心—喀什市，是祖国最西部一所办学历史悠久、学科门类齐全、办学特色鲜明的现代化综合性大学。</w:t>
      </w:r>
    </w:p>
    <w:p>
      <w:pPr>
        <w:pStyle w:val="6"/>
        <w:rPr>
          <w:rFonts w:hint="eastAsia" w:ascii="方正仿宋_GBK" w:hAnsi="方正仿宋_GBK" w:eastAsia="方正仿宋_GBK" w:cs="方正仿宋_GBK"/>
          <w:i w:val="0"/>
          <w:iCs w:val="0"/>
          <w:caps w:val="0"/>
          <w:color w:val="000000"/>
          <w:spacing w:val="0"/>
          <w:kern w:val="2"/>
          <w:sz w:val="32"/>
          <w:szCs w:val="32"/>
          <w:lang w:val="en-US" w:eastAsia="zh-CN" w:bidi="ar-SA"/>
        </w:rPr>
      </w:pPr>
      <w:r>
        <w:rPr>
          <w:rFonts w:hint="eastAsia" w:ascii="方正仿宋_GBK" w:hAnsi="方正仿宋_GBK" w:eastAsia="方正仿宋_GBK" w:cs="方正仿宋_GBK"/>
          <w:i w:val="0"/>
          <w:iCs w:val="0"/>
          <w:caps w:val="0"/>
          <w:color w:val="000000"/>
          <w:spacing w:val="0"/>
          <w:kern w:val="2"/>
          <w:sz w:val="32"/>
          <w:szCs w:val="32"/>
          <w:lang w:val="en-US" w:eastAsia="zh-CN" w:bidi="ar-SA"/>
        </w:rPr>
        <w:drawing>
          <wp:anchor distT="0" distB="0" distL="114300" distR="114300" simplePos="0" relativeHeight="251660288" behindDoc="0" locked="0" layoutInCell="1" allowOverlap="1">
            <wp:simplePos x="0" y="0"/>
            <wp:positionH relativeFrom="column">
              <wp:posOffset>142240</wp:posOffset>
            </wp:positionH>
            <wp:positionV relativeFrom="paragraph">
              <wp:posOffset>135890</wp:posOffset>
            </wp:positionV>
            <wp:extent cx="5222875" cy="2672080"/>
            <wp:effectExtent l="0" t="0" r="15875" b="13970"/>
            <wp:wrapTopAndBottom/>
            <wp:docPr id="6" name="图片 6" descr="879de2a5cf5672824dfe61798a329f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79de2a5cf5672824dfe61798a329f27"/>
                    <pic:cNvPicPr>
                      <a:picLocks noChangeAspect="1"/>
                    </pic:cNvPicPr>
                  </pic:nvPicPr>
                  <pic:blipFill>
                    <a:blip r:embed="rId6"/>
                    <a:stretch>
                      <a:fillRect/>
                    </a:stretch>
                  </pic:blipFill>
                  <pic:spPr>
                    <a:xfrm>
                      <a:off x="0" y="0"/>
                      <a:ext cx="5222875" cy="2672080"/>
                    </a:xfrm>
                    <a:prstGeom prst="rect">
                      <a:avLst/>
                    </a:prstGeom>
                  </pic:spPr>
                </pic:pic>
              </a:graphicData>
            </a:graphic>
          </wp:anchor>
        </w:drawing>
      </w:r>
      <w:r>
        <w:rPr>
          <w:rFonts w:hint="eastAsia" w:ascii="方正仿宋_GBK" w:hAnsi="方正仿宋_GBK" w:eastAsia="方正仿宋_GBK" w:cs="方正仿宋_GBK"/>
          <w:i w:val="0"/>
          <w:iCs w:val="0"/>
          <w:caps w:val="0"/>
          <w:color w:val="000000"/>
          <w:spacing w:val="0"/>
          <w:kern w:val="2"/>
          <w:sz w:val="32"/>
          <w:szCs w:val="32"/>
          <w:lang w:val="en-US" w:eastAsia="zh-CN" w:bidi="ar-SA"/>
        </w:rPr>
        <w:t>学校始建于1962年，前身为喀什师范专科学校。1978年升格为本科院校，更名为喀什师范学院。2003年获得硕士学位授权单位资格。2007年在教育部本科教学水平评估中取得了优秀成绩。2012年，被列为中西部高校基础能力建设工程高校。2015年4月，更名为喀什大学。2016年6月，被确定为全国100所转型发展试点高校之一。1994年、2009年，先后两次被国务院授予“全国民族团结进步模范集体”光荣称号；2014年，中国语系被国务院授予“全国民族团结进步模范集体”光荣称号；2022年，被评为“自治区民族团结进步示范学校”。2024年获批博士学位授权资格。</w:t>
      </w:r>
    </w:p>
    <w:p>
      <w:pPr>
        <w:pStyle w:val="6"/>
        <w:rPr>
          <w:rFonts w:hint="eastAsia" w:ascii="方正仿宋_GBK" w:hAnsi="方正仿宋_GBK" w:eastAsia="方正仿宋_GBK" w:cs="方正仿宋_GBK"/>
          <w:i w:val="0"/>
          <w:iCs w:val="0"/>
          <w:caps w:val="0"/>
          <w:color w:val="000000"/>
          <w:spacing w:val="0"/>
          <w:kern w:val="2"/>
          <w:sz w:val="32"/>
          <w:szCs w:val="32"/>
          <w:lang w:val="en-US" w:eastAsia="zh-CN" w:bidi="ar-SA"/>
        </w:rPr>
      </w:pPr>
      <w:r>
        <w:rPr>
          <w:rFonts w:hint="eastAsia" w:ascii="方正仿宋_GBK" w:hAnsi="方正仿宋_GBK" w:eastAsia="方正仿宋_GBK" w:cs="方正仿宋_GBK"/>
          <w:i w:val="0"/>
          <w:iCs w:val="0"/>
          <w:caps w:val="0"/>
          <w:color w:val="000000"/>
          <w:spacing w:val="0"/>
          <w:kern w:val="2"/>
          <w:sz w:val="32"/>
          <w:szCs w:val="32"/>
          <w:lang w:val="en-US" w:eastAsia="zh-CN" w:bidi="ar-SA"/>
        </w:rPr>
        <w:drawing>
          <wp:anchor distT="0" distB="0" distL="114300" distR="114300" simplePos="0" relativeHeight="251659264" behindDoc="0" locked="0" layoutInCell="1" allowOverlap="1">
            <wp:simplePos x="0" y="0"/>
            <wp:positionH relativeFrom="column">
              <wp:posOffset>321945</wp:posOffset>
            </wp:positionH>
            <wp:positionV relativeFrom="paragraph">
              <wp:posOffset>200025</wp:posOffset>
            </wp:positionV>
            <wp:extent cx="4563110" cy="2927985"/>
            <wp:effectExtent l="0" t="0" r="8890" b="5715"/>
            <wp:wrapTopAndBottom/>
            <wp:docPr id="3" name="图片 3" descr="528be1a30db056c6b479ef2c6cd6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28be1a30db056c6b479ef2c6cd6473"/>
                    <pic:cNvPicPr>
                      <a:picLocks noChangeAspect="1"/>
                    </pic:cNvPicPr>
                  </pic:nvPicPr>
                  <pic:blipFill>
                    <a:blip r:embed="rId7"/>
                    <a:stretch>
                      <a:fillRect/>
                    </a:stretch>
                  </pic:blipFill>
                  <pic:spPr>
                    <a:xfrm>
                      <a:off x="0" y="0"/>
                      <a:ext cx="4563110" cy="2927985"/>
                    </a:xfrm>
                    <a:prstGeom prst="rect">
                      <a:avLst/>
                    </a:prstGeom>
                  </pic:spPr>
                </pic:pic>
              </a:graphicData>
            </a:graphic>
          </wp:anchor>
        </w:drawing>
      </w:r>
    </w:p>
    <w:p>
      <w:pPr>
        <w:pStyle w:val="6"/>
        <w:rPr>
          <w:rFonts w:hint="eastAsia" w:ascii="方正仿宋_GBK" w:hAnsi="方正仿宋_GBK" w:eastAsia="方正仿宋_GBK" w:cs="方正仿宋_GBK"/>
          <w:i w:val="0"/>
          <w:iCs w:val="0"/>
          <w:caps w:val="0"/>
          <w:color w:val="000000"/>
          <w:spacing w:val="0"/>
          <w:kern w:val="2"/>
          <w:sz w:val="32"/>
          <w:szCs w:val="32"/>
          <w:lang w:val="en-US" w:eastAsia="zh-CN" w:bidi="ar-SA"/>
        </w:rPr>
      </w:pPr>
      <w:r>
        <w:rPr>
          <w:rFonts w:hint="eastAsia" w:ascii="方正仿宋_GBK" w:hAnsi="方正仿宋_GBK" w:eastAsia="方正仿宋_GBK" w:cs="方正仿宋_GBK"/>
          <w:i w:val="0"/>
          <w:iCs w:val="0"/>
          <w:caps w:val="0"/>
          <w:color w:val="000000"/>
          <w:spacing w:val="0"/>
          <w:kern w:val="2"/>
          <w:sz w:val="32"/>
          <w:szCs w:val="32"/>
          <w:lang w:val="en-US" w:eastAsia="zh-CN" w:bidi="ar-SA"/>
        </w:rPr>
        <w:t>学校现有23个教学单位，1个教育博士学位授权建设点；16个硕士学位授权点，涵盖经济学、法学、教育学、文学、理学和工学6大学科门类；71个本科专业，涵盖经济学、法学、教育学、文学、历史学、理学、工学、医学、管理学、艺术学、农学11大学科门类。有教职工2300余人，在校生3.5万人。拥有高台、新泉、东城3个校区，占地面积4050亩，形成了“一校三区”的办学格局。 </w:t>
      </w:r>
    </w:p>
    <w:p>
      <w:pPr>
        <w:pStyle w:val="6"/>
        <w:rPr>
          <w:rFonts w:hint="eastAsia" w:ascii="方正仿宋_GBK" w:hAnsi="方正仿宋_GBK" w:cs="方正仿宋_GBK"/>
          <w:i w:val="0"/>
          <w:iCs w:val="0"/>
          <w:caps w:val="0"/>
          <w:color w:val="000000"/>
          <w:spacing w:val="0"/>
          <w:kern w:val="2"/>
          <w:sz w:val="32"/>
          <w:szCs w:val="32"/>
          <w:lang w:val="en-US" w:eastAsia="zh-CN" w:bidi="ar-SA"/>
        </w:rPr>
      </w:pPr>
      <w:r>
        <w:rPr>
          <w:rFonts w:hint="eastAsia" w:ascii="方正仿宋_GBK" w:hAnsi="方正仿宋_GBK" w:eastAsia="方正仿宋_GBK" w:cs="方正仿宋_GBK"/>
          <w:i w:val="0"/>
          <w:iCs w:val="0"/>
          <w:caps w:val="0"/>
          <w:color w:val="000000"/>
          <w:spacing w:val="0"/>
          <w:kern w:val="2"/>
          <w:sz w:val="32"/>
          <w:szCs w:val="32"/>
          <w:lang w:val="en-US" w:eastAsia="zh-CN" w:bidi="ar-SA"/>
        </w:rPr>
        <w:t>建校以来，学校秉承“胡杨般坚韧、红烛般奉献”的大学精神，凝练了“和谐包容、励志图强”的校训，培养了13万余名具有良好思想品德修养和扎实专业技能的基础教育师资和各类专门人才</w:t>
      </w:r>
      <w:r>
        <w:rPr>
          <w:rFonts w:hint="eastAsia" w:ascii="方正仿宋_GBK" w:hAnsi="方正仿宋_GBK" w:cs="方正仿宋_GBK"/>
          <w:i w:val="0"/>
          <w:iCs w:val="0"/>
          <w:caps w:val="0"/>
          <w:color w:val="000000"/>
          <w:spacing w:val="0"/>
          <w:kern w:val="2"/>
          <w:sz w:val="32"/>
          <w:szCs w:val="32"/>
          <w:lang w:val="en-US" w:eastAsia="zh-CN" w:bidi="ar-SA"/>
        </w:rPr>
        <w:t>。</w:t>
      </w:r>
    </w:p>
    <w:p>
      <w:pPr>
        <w:pStyle w:val="6"/>
        <w:rPr>
          <w:rFonts w:hint="eastAsia" w:ascii="方正仿宋_GBK" w:hAnsi="方正仿宋_GBK" w:cs="方正仿宋_GBK"/>
          <w:i w:val="0"/>
          <w:iCs w:val="0"/>
          <w:caps w:val="0"/>
          <w:color w:val="000000"/>
          <w:spacing w:val="0"/>
          <w:kern w:val="2"/>
          <w:sz w:val="32"/>
          <w:szCs w:val="32"/>
          <w:lang w:val="en-US" w:eastAsia="zh-CN" w:bidi="ar-SA"/>
        </w:rPr>
      </w:pPr>
      <w:r>
        <w:rPr>
          <w:rFonts w:hint="eastAsia" w:ascii="方正仿宋_GBK" w:hAnsi="方正仿宋_GBK" w:cs="方正仿宋_GBK"/>
          <w:i w:val="0"/>
          <w:iCs w:val="0"/>
          <w:caps w:val="0"/>
          <w:color w:val="000000"/>
          <w:spacing w:val="0"/>
          <w:kern w:val="2"/>
          <w:sz w:val="32"/>
          <w:szCs w:val="32"/>
          <w:lang w:val="en-US" w:eastAsia="zh-CN" w:bidi="ar-SA"/>
        </w:rPr>
        <w:t>站在新的历史起点上，喀什大学将立足南疆、扎根边疆、面向全疆、辐射中亚，接续教师教育重要使命，夯实人文社会学科基础性作用，拓展理工农医应用型学科，构建本硕博贯通、校政企协同的多学科多层次人才培养体系，努力把学校建设成为全国知名、新疆一流、在中亚有重要影响的现代化综合性大学！</w:t>
      </w:r>
    </w:p>
    <w:p>
      <w:pPr>
        <w:pStyle w:val="6"/>
        <w:rPr>
          <w:rFonts w:hint="default" w:ascii="方正仿宋_GBK" w:hAnsi="方正仿宋_GBK" w:eastAsia="方正仿宋_GBK" w:cs="方正仿宋_GBK"/>
          <w:i w:val="0"/>
          <w:iCs w:val="0"/>
          <w:caps w:val="0"/>
          <w:color w:val="000000"/>
          <w:spacing w:val="0"/>
          <w:kern w:val="2"/>
          <w:sz w:val="32"/>
          <w:szCs w:val="32"/>
          <w:lang w:val="en-US" w:eastAsia="zh-CN" w:bidi="ar-SA"/>
        </w:rPr>
      </w:pPr>
    </w:p>
    <w:p>
      <w:pPr>
        <w:pStyle w:val="6"/>
        <w:numPr>
          <w:ilvl w:val="0"/>
          <w:numId w:val="0"/>
        </w:numPr>
        <w:spacing w:line="240" w:lineRule="auto"/>
        <w:ind w:left="0" w:leftChars="0"/>
        <w:jc w:val="center"/>
        <w:rPr>
          <w:rFonts w:hint="eastAsia" w:ascii="仿宋" w:hAnsi="仿宋" w:eastAsia="仿宋" w:cs="仿宋"/>
          <w:color w:val="FF0000"/>
          <w:sz w:val="32"/>
          <w:szCs w:val="32"/>
          <w:highlight w:val="none"/>
          <w:lang w:val="en-US" w:eastAsia="zh-CN"/>
        </w:rPr>
      </w:pPr>
    </w:p>
    <w:p>
      <w:pPr>
        <w:pStyle w:val="6"/>
        <w:numPr>
          <w:ilvl w:val="0"/>
          <w:numId w:val="0"/>
        </w:numPr>
        <w:spacing w:line="240" w:lineRule="auto"/>
        <w:ind w:left="0" w:leftChars="0"/>
        <w:rPr>
          <w:rFonts w:hint="eastAsia" w:ascii="方正仿宋_GBK" w:hAnsi="方正仿宋_GBK" w:cs="方正仿宋_GBK"/>
          <w:b/>
          <w:bCs/>
          <w:i w:val="0"/>
          <w:iCs w:val="0"/>
          <w:caps w:val="0"/>
          <w:color w:val="000000"/>
          <w:spacing w:val="0"/>
          <w:sz w:val="32"/>
          <w:szCs w:val="32"/>
          <w:lang w:eastAsia="zh-CN"/>
        </w:rPr>
      </w:pPr>
      <w:r>
        <w:rPr>
          <w:rFonts w:hint="eastAsia" w:ascii="方正仿宋_GBK" w:hAnsi="方正仿宋_GBK" w:cs="方正仿宋_GBK"/>
          <w:b/>
          <w:bCs/>
          <w:i w:val="0"/>
          <w:iCs w:val="0"/>
          <w:caps w:val="0"/>
          <w:color w:val="000000"/>
          <w:spacing w:val="0"/>
          <w:sz w:val="32"/>
          <w:szCs w:val="32"/>
          <w:lang w:eastAsia="zh-CN"/>
        </w:rPr>
        <w:br w:type="textWrapping"/>
      </w:r>
    </w:p>
    <w:p>
      <w:pPr>
        <w:pStyle w:val="6"/>
        <w:numPr>
          <w:ilvl w:val="0"/>
          <w:numId w:val="0"/>
        </w:numPr>
        <w:jc w:val="right"/>
        <w:rPr>
          <w:rFonts w:hint="eastAsia" w:ascii="方正仿宋_GBK" w:hAnsi="方正仿宋_GBK" w:cs="方正仿宋_GBK"/>
          <w:b w:val="0"/>
          <w:bCs w:val="0"/>
          <w:i w:val="0"/>
          <w:iCs w:val="0"/>
          <w:caps w:val="0"/>
          <w:color w:val="000000"/>
          <w:spacing w:val="0"/>
          <w:sz w:val="32"/>
          <w:szCs w:val="32"/>
          <w:lang w:val="en-US" w:eastAsia="zh-CN"/>
        </w:rPr>
      </w:pPr>
      <w:r>
        <w:rPr>
          <w:rFonts w:hint="eastAsia" w:ascii="方正仿宋_GBK" w:hAnsi="方正仿宋_GBK" w:cs="方正仿宋_GBK"/>
          <w:b w:val="0"/>
          <w:bCs w:val="0"/>
          <w:i w:val="0"/>
          <w:iCs w:val="0"/>
          <w:caps w:val="0"/>
          <w:color w:val="000000"/>
          <w:spacing w:val="0"/>
          <w:sz w:val="32"/>
          <w:szCs w:val="32"/>
          <w:lang w:val="en-US" w:eastAsia="zh-CN"/>
        </w:rPr>
        <w:t>喀什大学就业指导中心</w:t>
      </w:r>
    </w:p>
    <w:p>
      <w:pPr>
        <w:pStyle w:val="6"/>
        <w:numPr>
          <w:ilvl w:val="0"/>
          <w:numId w:val="0"/>
        </w:numPr>
        <w:jc w:val="center"/>
        <w:rPr>
          <w:rFonts w:hint="default" w:ascii="方正仿宋_GBK" w:hAnsi="方正仿宋_GBK" w:cs="方正仿宋_GBK"/>
          <w:b w:val="0"/>
          <w:bCs w:val="0"/>
          <w:i w:val="0"/>
          <w:iCs w:val="0"/>
          <w:caps w:val="0"/>
          <w:color w:val="000000"/>
          <w:spacing w:val="0"/>
          <w:sz w:val="32"/>
          <w:szCs w:val="32"/>
          <w:lang w:val="en-US" w:eastAsia="zh-CN"/>
        </w:rPr>
      </w:pPr>
      <w:r>
        <w:rPr>
          <w:rFonts w:hint="eastAsia" w:ascii="方正仿宋_GBK" w:hAnsi="方正仿宋_GBK" w:cs="方正仿宋_GBK"/>
          <w:b w:val="0"/>
          <w:bCs w:val="0"/>
          <w:i w:val="0"/>
          <w:iCs w:val="0"/>
          <w:caps w:val="0"/>
          <w:color w:val="000000"/>
          <w:spacing w:val="0"/>
          <w:sz w:val="32"/>
          <w:szCs w:val="32"/>
          <w:lang w:val="en-US" w:eastAsia="zh-CN"/>
        </w:rPr>
        <w:t xml:space="preserve">                                2025年2月15日</w:t>
      </w:r>
    </w:p>
    <w:p>
      <w:pPr>
        <w:pStyle w:val="6"/>
        <w:numPr>
          <w:ilvl w:val="0"/>
          <w:numId w:val="0"/>
        </w:numPr>
        <w:rPr>
          <w:rFonts w:hint="default" w:ascii="方正仿宋_GBK" w:hAnsi="方正仿宋_GBK" w:cs="方正仿宋_GBK"/>
          <w:b/>
          <w:bCs/>
          <w:i w:val="0"/>
          <w:iCs w:val="0"/>
          <w:caps w:val="0"/>
          <w:color w:val="000000"/>
          <w:spacing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64"/>
      </w:pPr>
      <w:r>
        <w:separator/>
      </w:r>
    </w:p>
  </w:endnote>
  <w:endnote w:type="continuationSeparator" w:id="1">
    <w:p>
      <w:pPr>
        <w:spacing w:line="240" w:lineRule="auto"/>
        <w:ind w:firstLine="6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64"/>
      </w:pPr>
      <w:r>
        <w:separator/>
      </w:r>
    </w:p>
  </w:footnote>
  <w:footnote w:type="continuationSeparator" w:id="1">
    <w:p>
      <w:pPr>
        <w:spacing w:line="240" w:lineRule="auto"/>
        <w:ind w:firstLine="664"/>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0B4B70"/>
    <w:multiLevelType w:val="singleLevel"/>
    <w:tmpl w:val="E50B4B7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1NTVlNTQ0YjBhZDIzZjFiNjQ3MGM2YWNmODhiN2UifQ=="/>
  </w:docVars>
  <w:rsids>
    <w:rsidRoot w:val="313B37DC"/>
    <w:rsid w:val="006B09BB"/>
    <w:rsid w:val="03196F07"/>
    <w:rsid w:val="031C746B"/>
    <w:rsid w:val="044C402C"/>
    <w:rsid w:val="05874DDA"/>
    <w:rsid w:val="06B50CF4"/>
    <w:rsid w:val="06FF0DC4"/>
    <w:rsid w:val="07401E89"/>
    <w:rsid w:val="08B72A38"/>
    <w:rsid w:val="0A114E88"/>
    <w:rsid w:val="0A3208AE"/>
    <w:rsid w:val="0B212DFC"/>
    <w:rsid w:val="0D3B4C52"/>
    <w:rsid w:val="0E574D87"/>
    <w:rsid w:val="0F5C042A"/>
    <w:rsid w:val="0F7F00F1"/>
    <w:rsid w:val="105964A3"/>
    <w:rsid w:val="12563668"/>
    <w:rsid w:val="139C7585"/>
    <w:rsid w:val="18326C4D"/>
    <w:rsid w:val="18724257"/>
    <w:rsid w:val="1890332E"/>
    <w:rsid w:val="1B114272"/>
    <w:rsid w:val="1E3770CC"/>
    <w:rsid w:val="1FFA4EF4"/>
    <w:rsid w:val="21FC03CB"/>
    <w:rsid w:val="28542896"/>
    <w:rsid w:val="286E6AFD"/>
    <w:rsid w:val="2B65480A"/>
    <w:rsid w:val="2BE80DCF"/>
    <w:rsid w:val="2BFE100F"/>
    <w:rsid w:val="2D62330E"/>
    <w:rsid w:val="2E40103A"/>
    <w:rsid w:val="2F5F1F67"/>
    <w:rsid w:val="313B37DC"/>
    <w:rsid w:val="31B71515"/>
    <w:rsid w:val="35D703D8"/>
    <w:rsid w:val="374675C3"/>
    <w:rsid w:val="3F1610DC"/>
    <w:rsid w:val="412065EA"/>
    <w:rsid w:val="4257489D"/>
    <w:rsid w:val="442A2D6D"/>
    <w:rsid w:val="44A37A24"/>
    <w:rsid w:val="4B9D1133"/>
    <w:rsid w:val="4E685BB7"/>
    <w:rsid w:val="55003D7E"/>
    <w:rsid w:val="56E542AB"/>
    <w:rsid w:val="5CFC18B1"/>
    <w:rsid w:val="5EA21E70"/>
    <w:rsid w:val="60F07863"/>
    <w:rsid w:val="60FD1BF8"/>
    <w:rsid w:val="616F0921"/>
    <w:rsid w:val="66CA1787"/>
    <w:rsid w:val="66EA3218"/>
    <w:rsid w:val="6A17711E"/>
    <w:rsid w:val="6DF36189"/>
    <w:rsid w:val="721970A7"/>
    <w:rsid w:val="76670F22"/>
    <w:rsid w:val="775B3217"/>
    <w:rsid w:val="78470E6D"/>
    <w:rsid w:val="7C670CD9"/>
    <w:rsid w:val="7F7E3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873" w:firstLineChars="200"/>
      <w:jc w:val="both"/>
    </w:pPr>
    <w:rPr>
      <w:rFonts w:ascii="Calibri" w:hAnsi="Calibri" w:eastAsia="方正仿宋_GBK" w:cs="Times New Roman"/>
      <w:spacing w:val="6"/>
      <w:kern w:val="2"/>
      <w:sz w:val="32"/>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keepNext/>
      <w:keepLines/>
      <w:spacing w:before="260" w:after="260" w:line="560" w:lineRule="atLeast"/>
      <w:ind w:firstLine="880" w:firstLineChars="200"/>
      <w:outlineLvl w:val="1"/>
    </w:pPr>
    <w:rPr>
      <w:rFonts w:ascii="Arial" w:hAnsi="Arial" w:eastAsia="方正楷体_GBK" w:cs="Times New Roman"/>
      <w:b/>
      <w:sz w:val="32"/>
      <w:szCs w:val="22"/>
    </w:rPr>
  </w:style>
  <w:style w:type="paragraph" w:styleId="2">
    <w:name w:val="heading 3"/>
    <w:basedOn w:val="1"/>
    <w:next w:val="1"/>
    <w:semiHidden/>
    <w:unhideWhenUsed/>
    <w:qFormat/>
    <w:uiPriority w:val="0"/>
    <w:pPr>
      <w:keepNext/>
      <w:keepLines/>
      <w:spacing w:before="260" w:after="260" w:line="413" w:lineRule="auto"/>
      <w:ind w:firstLine="880" w:firstLineChars="200"/>
      <w:outlineLvl w:val="2"/>
    </w:pPr>
    <w:rPr>
      <w:rFonts w:ascii="Times New Roman" w:hAnsi="Times New Roman" w:eastAsia="方正楷体_GBK" w:cs="Times New Roman"/>
      <w:b/>
      <w:kern w:val="0"/>
      <w:sz w:val="32"/>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footnote text"/>
    <w:basedOn w:val="1"/>
    <w:qFormat/>
    <w:uiPriority w:val="0"/>
    <w:pPr>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2309</Words>
  <Characters>3161</Characters>
  <Lines>0</Lines>
  <Paragraphs>0</Paragraphs>
  <TotalTime>7</TotalTime>
  <ScaleCrop>false</ScaleCrop>
  <LinksUpToDate>false</LinksUpToDate>
  <CharactersWithSpaces>3195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2023-09-26T12:49:00Z</dcterms:created>
  <dc:creator>Mr xam</dc:creator>
  <cp:lastModifiedBy>谢木西丁·阿布拉</cp:lastModifiedBy>
  <dcterms:modified xsi:type="dcterms:W3CDTF">2025-02-17T04:37:19Z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9CA1A91448A640F0A6EFB8AF30B59F64_13</vt:lpwstr>
  </property>
</Properties>
</file>